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C4" w:rsidRPr="007D6AC4" w:rsidRDefault="00703698" w:rsidP="007D6AC4">
      <w:pPr>
        <w:rPr>
          <w:b/>
          <w:sz w:val="22"/>
          <w:szCs w:val="22"/>
        </w:rPr>
      </w:pPr>
      <w:r w:rsidRPr="007D6AC4">
        <w:rPr>
          <w:b/>
          <w:sz w:val="22"/>
          <w:szCs w:val="22"/>
        </w:rPr>
        <w:t xml:space="preserve">Dziennik Ustaw MZ, </w:t>
      </w:r>
      <w:r w:rsidR="007D6AC4" w:rsidRPr="007D6AC4">
        <w:rPr>
          <w:b/>
          <w:sz w:val="22"/>
          <w:szCs w:val="22"/>
        </w:rPr>
        <w:t>KOMUNIKAT</w:t>
      </w:r>
      <w:r w:rsidR="007D6AC4">
        <w:rPr>
          <w:b/>
          <w:sz w:val="22"/>
          <w:szCs w:val="22"/>
        </w:rPr>
        <w:t xml:space="preserve"> </w:t>
      </w:r>
      <w:r w:rsidR="007D6AC4" w:rsidRPr="007D6AC4">
        <w:rPr>
          <w:b/>
          <w:sz w:val="22"/>
          <w:szCs w:val="22"/>
        </w:rPr>
        <w:t>GŁÓWNEGO</w:t>
      </w:r>
      <w:r w:rsidR="007D6AC4">
        <w:rPr>
          <w:b/>
          <w:sz w:val="22"/>
          <w:szCs w:val="22"/>
        </w:rPr>
        <w:t xml:space="preserve"> </w:t>
      </w:r>
      <w:r w:rsidR="007D6AC4" w:rsidRPr="007D6AC4">
        <w:rPr>
          <w:b/>
          <w:sz w:val="22"/>
          <w:szCs w:val="22"/>
        </w:rPr>
        <w:t>INSPEKTORA</w:t>
      </w:r>
      <w:r w:rsidR="007D6AC4">
        <w:rPr>
          <w:b/>
          <w:sz w:val="22"/>
          <w:szCs w:val="22"/>
        </w:rPr>
        <w:t xml:space="preserve"> </w:t>
      </w:r>
      <w:r w:rsidR="007D6AC4" w:rsidRPr="007D6AC4">
        <w:rPr>
          <w:b/>
          <w:sz w:val="22"/>
          <w:szCs w:val="22"/>
        </w:rPr>
        <w:t>SANITARNEGO</w:t>
      </w:r>
    </w:p>
    <w:p w:rsidR="007D6AC4" w:rsidRPr="007D6AC4" w:rsidRDefault="007D6AC4" w:rsidP="007D6A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</w:t>
      </w:r>
      <w:r w:rsidRPr="007D6AC4">
        <w:rPr>
          <w:b/>
          <w:sz w:val="22"/>
          <w:szCs w:val="22"/>
        </w:rPr>
        <w:t>dnia</w:t>
      </w:r>
      <w:r>
        <w:rPr>
          <w:b/>
          <w:sz w:val="22"/>
          <w:szCs w:val="22"/>
        </w:rPr>
        <w:t xml:space="preserve"> </w:t>
      </w:r>
      <w:r w:rsidRPr="007D6AC4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</w:t>
      </w:r>
      <w:r w:rsidRPr="007D6AC4">
        <w:rPr>
          <w:b/>
          <w:sz w:val="22"/>
          <w:szCs w:val="22"/>
        </w:rPr>
        <w:t>października</w:t>
      </w:r>
      <w:r>
        <w:rPr>
          <w:b/>
          <w:sz w:val="22"/>
          <w:szCs w:val="22"/>
        </w:rPr>
        <w:t xml:space="preserve"> </w:t>
      </w:r>
      <w:r w:rsidRPr="007D6AC4">
        <w:rPr>
          <w:b/>
          <w:sz w:val="22"/>
          <w:szCs w:val="22"/>
        </w:rPr>
        <w:t>2014r.w</w:t>
      </w:r>
      <w:r>
        <w:rPr>
          <w:b/>
          <w:sz w:val="22"/>
          <w:szCs w:val="22"/>
        </w:rPr>
        <w:t xml:space="preserve"> </w:t>
      </w:r>
      <w:r w:rsidRPr="007D6AC4">
        <w:rPr>
          <w:b/>
          <w:sz w:val="22"/>
          <w:szCs w:val="22"/>
        </w:rPr>
        <w:t>sprawie</w:t>
      </w:r>
      <w:r>
        <w:rPr>
          <w:b/>
          <w:sz w:val="22"/>
          <w:szCs w:val="22"/>
        </w:rPr>
        <w:t xml:space="preserve"> </w:t>
      </w:r>
      <w:r w:rsidRPr="007D6AC4">
        <w:rPr>
          <w:b/>
          <w:sz w:val="22"/>
          <w:szCs w:val="22"/>
        </w:rPr>
        <w:t>Programu</w:t>
      </w:r>
      <w:r>
        <w:rPr>
          <w:b/>
          <w:sz w:val="22"/>
          <w:szCs w:val="22"/>
        </w:rPr>
        <w:t xml:space="preserve"> </w:t>
      </w:r>
      <w:r w:rsidRPr="007D6AC4">
        <w:rPr>
          <w:b/>
          <w:sz w:val="22"/>
          <w:szCs w:val="22"/>
        </w:rPr>
        <w:t>Szczepień</w:t>
      </w:r>
      <w:r>
        <w:rPr>
          <w:b/>
          <w:sz w:val="22"/>
          <w:szCs w:val="22"/>
        </w:rPr>
        <w:t xml:space="preserve"> </w:t>
      </w:r>
      <w:r w:rsidRPr="007D6AC4">
        <w:rPr>
          <w:b/>
          <w:sz w:val="22"/>
          <w:szCs w:val="22"/>
        </w:rPr>
        <w:t>Ochronnych</w:t>
      </w:r>
      <w:r>
        <w:rPr>
          <w:b/>
          <w:sz w:val="22"/>
          <w:szCs w:val="22"/>
        </w:rPr>
        <w:t xml:space="preserve"> </w:t>
      </w:r>
      <w:r w:rsidRPr="007D6AC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Pr="007D6AC4">
        <w:rPr>
          <w:b/>
          <w:sz w:val="22"/>
          <w:szCs w:val="22"/>
        </w:rPr>
        <w:t>rok</w:t>
      </w:r>
      <w:r>
        <w:rPr>
          <w:b/>
          <w:sz w:val="22"/>
          <w:szCs w:val="22"/>
        </w:rPr>
        <w:t xml:space="preserve"> </w:t>
      </w:r>
      <w:r w:rsidRPr="007D6AC4">
        <w:rPr>
          <w:b/>
          <w:sz w:val="22"/>
          <w:szCs w:val="22"/>
        </w:rPr>
        <w:t>2015</w:t>
      </w:r>
    </w:p>
    <w:p w:rsidR="00703698" w:rsidRDefault="007D6AC4" w:rsidP="00D82D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 </w:t>
      </w:r>
    </w:p>
    <w:p w:rsidR="00D82D9D" w:rsidRPr="00703698" w:rsidRDefault="00D82D9D" w:rsidP="00D82D9D">
      <w:pPr>
        <w:rPr>
          <w:b/>
          <w:sz w:val="22"/>
          <w:szCs w:val="22"/>
        </w:rPr>
      </w:pPr>
      <w:r w:rsidRPr="00703698">
        <w:rPr>
          <w:b/>
          <w:sz w:val="22"/>
          <w:szCs w:val="22"/>
        </w:rPr>
        <w:t>B. SZCZEPIENIA OBOWIĄZKOWE OSÓB NARAŻONYCH W SPOSÓB SZCZEGÓLNY NA ZAKAŻENIE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b/>
          <w:sz w:val="22"/>
          <w:szCs w:val="22"/>
        </w:rPr>
        <w:t xml:space="preserve">Szczepienie przeciw </w:t>
      </w:r>
      <w:r w:rsidRPr="00703698">
        <w:rPr>
          <w:b/>
          <w:sz w:val="22"/>
          <w:szCs w:val="22"/>
        </w:rPr>
        <w:br/>
        <w:t>Inwazyjnym zakażeniom STREPTOCOCCUS PNEUMONIAE</w:t>
      </w:r>
      <w:r w:rsidR="0085002B">
        <w:rPr>
          <w:b/>
          <w:sz w:val="22"/>
          <w:szCs w:val="22"/>
        </w:rPr>
        <w:t xml:space="preserve"> </w:t>
      </w:r>
      <w:r w:rsidRPr="00703698">
        <w:rPr>
          <w:b/>
          <w:sz w:val="22"/>
          <w:szCs w:val="22"/>
        </w:rPr>
        <w:t>–</w:t>
      </w:r>
      <w:r w:rsidR="0085002B">
        <w:rPr>
          <w:b/>
          <w:sz w:val="22"/>
          <w:szCs w:val="22"/>
        </w:rPr>
        <w:t xml:space="preserve"> </w:t>
      </w:r>
      <w:r w:rsidRPr="00703698">
        <w:rPr>
          <w:sz w:val="22"/>
          <w:szCs w:val="22"/>
        </w:rPr>
        <w:t>domięśniowo lub podskórnie (według wskazań producenta szczepionki)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b/>
          <w:sz w:val="22"/>
          <w:szCs w:val="22"/>
        </w:rPr>
        <w:t>Obowiązek dotyczy: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1)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dzieci od 2 miesiąca życia do ukończenia 5 roku życia: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a)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po urazie lub z wadą ośrodkowego układu nerwowego, przebiegającą z wyciekiem płynu mózgowo-rdzeniowego,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b)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zakażonych HIV,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c)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po przeszczepieniu szpiku, przed przeszczepieniem lub po przeszczepieniu narządów wewnętrznych lub przed wszczepieniem lub po wszczepieniu implantu ślimakowego;</w:t>
      </w:r>
    </w:p>
    <w:p w:rsidR="00D82D9D" w:rsidRPr="00703698" w:rsidRDefault="00D82D9D" w:rsidP="00D82D9D">
      <w:pPr>
        <w:rPr>
          <w:sz w:val="22"/>
          <w:szCs w:val="22"/>
        </w:rPr>
      </w:pP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2)</w:t>
      </w:r>
      <w:r w:rsidR="0085002B">
        <w:rPr>
          <w:sz w:val="22"/>
          <w:szCs w:val="22"/>
        </w:rPr>
        <w:t xml:space="preserve"> </w:t>
      </w:r>
      <w:r w:rsidRPr="00690B5E">
        <w:rPr>
          <w:b/>
          <w:sz w:val="22"/>
          <w:szCs w:val="22"/>
        </w:rPr>
        <w:t>dzieci od 2 miesiąca życia do ukończenia 5 roku życia chorujących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na: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a)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 xml:space="preserve">przewlekłe choroby serca, 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b)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 xml:space="preserve">schorzenia immunologiczno-hematologiczne, w tym małopłytkowość idiopatyczną, ostrą białaczkę, </w:t>
      </w:r>
      <w:proofErr w:type="spellStart"/>
      <w:r w:rsidRPr="00703698">
        <w:rPr>
          <w:sz w:val="22"/>
          <w:szCs w:val="22"/>
        </w:rPr>
        <w:t>chłoniaki</w:t>
      </w:r>
      <w:proofErr w:type="spellEnd"/>
      <w:r w:rsidRPr="00703698">
        <w:rPr>
          <w:sz w:val="22"/>
          <w:szCs w:val="22"/>
        </w:rPr>
        <w:t>, sferocytozę wrodzoną,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c)</w:t>
      </w:r>
      <w:r w:rsidR="0085002B">
        <w:rPr>
          <w:sz w:val="22"/>
          <w:szCs w:val="22"/>
        </w:rPr>
        <w:t xml:space="preserve"> </w:t>
      </w:r>
      <w:proofErr w:type="spellStart"/>
      <w:r w:rsidRPr="00703698">
        <w:rPr>
          <w:sz w:val="22"/>
          <w:szCs w:val="22"/>
        </w:rPr>
        <w:t>asplenię</w:t>
      </w:r>
      <w:proofErr w:type="spellEnd"/>
      <w:r w:rsidRPr="00703698">
        <w:rPr>
          <w:sz w:val="22"/>
          <w:szCs w:val="22"/>
        </w:rPr>
        <w:t xml:space="preserve"> wrodzoną, dysfunkcję śledziony, po </w:t>
      </w:r>
      <w:proofErr w:type="spellStart"/>
      <w:r w:rsidRPr="00703698">
        <w:rPr>
          <w:sz w:val="22"/>
          <w:szCs w:val="22"/>
        </w:rPr>
        <w:t>splenektomii</w:t>
      </w:r>
      <w:proofErr w:type="spellEnd"/>
      <w:r w:rsidRPr="00703698">
        <w:rPr>
          <w:sz w:val="22"/>
          <w:szCs w:val="22"/>
        </w:rPr>
        <w:t xml:space="preserve"> lub po leczeniu immunosupresyjnym,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d)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przewlekłą niewydolność nerek i nawracający zespół nerczycowy,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e)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pierwotne zaburzenia odporności,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f)</w:t>
      </w:r>
      <w:r w:rsidR="0085002B">
        <w:rPr>
          <w:sz w:val="22"/>
          <w:szCs w:val="22"/>
        </w:rPr>
        <w:t xml:space="preserve"> </w:t>
      </w:r>
      <w:r w:rsidRPr="00690B5E">
        <w:rPr>
          <w:b/>
          <w:sz w:val="22"/>
          <w:szCs w:val="22"/>
        </w:rPr>
        <w:t>choroby metaboliczne,</w:t>
      </w:r>
      <w:r w:rsidRPr="00703698">
        <w:rPr>
          <w:sz w:val="22"/>
          <w:szCs w:val="22"/>
        </w:rPr>
        <w:t xml:space="preserve"> w tym cukrzycę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g)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przewlekłe choroby płuc, w tym astmę;</w:t>
      </w:r>
    </w:p>
    <w:p w:rsidR="00D82D9D" w:rsidRPr="00703698" w:rsidRDefault="00D82D9D" w:rsidP="00D82D9D">
      <w:pPr>
        <w:rPr>
          <w:sz w:val="22"/>
          <w:szCs w:val="22"/>
        </w:rPr>
      </w:pP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3)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dzieci od 2 miesiąca życia do ukończenia 12 miesiąca życia urodzone przed ukończeniem 37 tygodnia ciąży lub urodzone z masą urodzeniową poniżej 2500 g</w:t>
      </w:r>
    </w:p>
    <w:p w:rsidR="00D82D9D" w:rsidRPr="00703698" w:rsidRDefault="00D82D9D" w:rsidP="00D82D9D">
      <w:pPr>
        <w:rPr>
          <w:sz w:val="22"/>
          <w:szCs w:val="22"/>
        </w:rPr>
      </w:pPr>
    </w:p>
    <w:p w:rsidR="00D82D9D" w:rsidRPr="00703698" w:rsidRDefault="00D82D9D" w:rsidP="00D82D9D">
      <w:pPr>
        <w:rPr>
          <w:sz w:val="22"/>
          <w:szCs w:val="22"/>
        </w:rPr>
      </w:pPr>
    </w:p>
    <w:p w:rsidR="00D82D9D" w:rsidRPr="00703698" w:rsidRDefault="00D82D9D" w:rsidP="00D82D9D">
      <w:pPr>
        <w:rPr>
          <w:b/>
          <w:sz w:val="22"/>
          <w:szCs w:val="22"/>
        </w:rPr>
      </w:pPr>
      <w:r w:rsidRPr="00703698">
        <w:rPr>
          <w:b/>
          <w:sz w:val="22"/>
          <w:szCs w:val="22"/>
        </w:rPr>
        <w:t>OSPIE WIETRZNEJ –</w:t>
      </w:r>
      <w:r w:rsidR="0077416E">
        <w:rPr>
          <w:b/>
          <w:sz w:val="22"/>
          <w:szCs w:val="22"/>
        </w:rPr>
        <w:t xml:space="preserve"> </w:t>
      </w:r>
      <w:r w:rsidRPr="00703698">
        <w:rPr>
          <w:b/>
          <w:sz w:val="22"/>
          <w:szCs w:val="22"/>
        </w:rPr>
        <w:t>domięśniowo lub podskórnie (według wskazań producenta szczepionki</w:t>
      </w:r>
      <w:r w:rsidR="0085002B">
        <w:rPr>
          <w:b/>
          <w:sz w:val="22"/>
          <w:szCs w:val="22"/>
        </w:rPr>
        <w:t>)</w:t>
      </w:r>
    </w:p>
    <w:p w:rsidR="00D82D9D" w:rsidRPr="007D6AC4" w:rsidRDefault="00D82D9D" w:rsidP="00D82D9D">
      <w:pPr>
        <w:rPr>
          <w:b/>
          <w:sz w:val="22"/>
          <w:szCs w:val="22"/>
        </w:rPr>
      </w:pPr>
      <w:r w:rsidRPr="007D6AC4">
        <w:rPr>
          <w:b/>
          <w:sz w:val="22"/>
          <w:szCs w:val="22"/>
        </w:rPr>
        <w:t>Obowiązek dotyczy:</w:t>
      </w:r>
    </w:p>
    <w:p w:rsidR="00D0343F" w:rsidRPr="00703698" w:rsidRDefault="00D0343F" w:rsidP="00D82D9D">
      <w:pPr>
        <w:rPr>
          <w:sz w:val="22"/>
          <w:szCs w:val="22"/>
        </w:rPr>
      </w:pP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1)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dzieci do ukończenia 12 roku życia: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a)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z upośledzeniem odporności o wysokim ryzyku ciężkiego przebiegu choroby,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b)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 xml:space="preserve">z ostrą białaczką </w:t>
      </w:r>
      <w:proofErr w:type="spellStart"/>
      <w:r w:rsidRPr="00703698">
        <w:rPr>
          <w:sz w:val="22"/>
          <w:szCs w:val="22"/>
        </w:rPr>
        <w:t>limfoblastyczną</w:t>
      </w:r>
      <w:proofErr w:type="spellEnd"/>
      <w:r w:rsidRPr="00703698">
        <w:rPr>
          <w:sz w:val="22"/>
          <w:szCs w:val="22"/>
        </w:rPr>
        <w:t xml:space="preserve"> w okresie remisji,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c)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zakażone HIV,</w:t>
      </w: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d)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przed leczeniem immunosupresyjnym lub chemioterapią;</w:t>
      </w:r>
    </w:p>
    <w:p w:rsidR="00D0343F" w:rsidRPr="00703698" w:rsidRDefault="00D0343F" w:rsidP="00D82D9D">
      <w:pPr>
        <w:rPr>
          <w:sz w:val="22"/>
          <w:szCs w:val="22"/>
        </w:rPr>
      </w:pPr>
    </w:p>
    <w:p w:rsidR="00D82D9D" w:rsidRPr="00703698" w:rsidRDefault="00D82D9D" w:rsidP="00D82D9D">
      <w:pPr>
        <w:rPr>
          <w:sz w:val="22"/>
          <w:szCs w:val="22"/>
        </w:rPr>
      </w:pPr>
      <w:r w:rsidRPr="00703698">
        <w:rPr>
          <w:sz w:val="22"/>
          <w:szCs w:val="22"/>
        </w:rPr>
        <w:t>2)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dzieci do ukończenia 12 roku życia z otoczenia osób określonych w pkt</w:t>
      </w:r>
      <w:r w:rsidR="00D0343F" w:rsidRPr="00703698">
        <w:rPr>
          <w:sz w:val="22"/>
          <w:szCs w:val="22"/>
        </w:rPr>
        <w:t>.</w:t>
      </w:r>
      <w:r w:rsidRPr="00703698">
        <w:rPr>
          <w:sz w:val="22"/>
          <w:szCs w:val="22"/>
        </w:rPr>
        <w:t xml:space="preserve"> 1, które nie chorowały na OSPĘ WIETRZNĄ;</w:t>
      </w:r>
    </w:p>
    <w:p w:rsidR="00D0343F" w:rsidRPr="00703698" w:rsidRDefault="00D0343F" w:rsidP="00D82D9D">
      <w:pPr>
        <w:rPr>
          <w:sz w:val="22"/>
          <w:szCs w:val="22"/>
        </w:rPr>
      </w:pPr>
    </w:p>
    <w:p w:rsidR="00D82D9D" w:rsidRPr="00690B5E" w:rsidRDefault="00D82D9D" w:rsidP="00D82D9D">
      <w:pPr>
        <w:rPr>
          <w:b/>
          <w:sz w:val="22"/>
          <w:szCs w:val="22"/>
        </w:rPr>
      </w:pPr>
      <w:r w:rsidRPr="00703698">
        <w:rPr>
          <w:sz w:val="22"/>
          <w:szCs w:val="22"/>
        </w:rPr>
        <w:t>3)</w:t>
      </w:r>
      <w:r w:rsidR="0085002B">
        <w:rPr>
          <w:sz w:val="22"/>
          <w:szCs w:val="22"/>
        </w:rPr>
        <w:t xml:space="preserve"> </w:t>
      </w:r>
      <w:r w:rsidRPr="00690B5E">
        <w:rPr>
          <w:b/>
          <w:sz w:val="22"/>
          <w:szCs w:val="22"/>
        </w:rPr>
        <w:t>dzieci do ukończenia 12 roku życia innych,</w:t>
      </w:r>
      <w:r w:rsidR="00D0343F" w:rsidRPr="00690B5E">
        <w:rPr>
          <w:b/>
          <w:sz w:val="22"/>
          <w:szCs w:val="22"/>
        </w:rPr>
        <w:t xml:space="preserve"> </w:t>
      </w:r>
      <w:r w:rsidRPr="00690B5E">
        <w:rPr>
          <w:b/>
          <w:sz w:val="22"/>
          <w:szCs w:val="22"/>
        </w:rPr>
        <w:t>niż wymienione w pkt</w:t>
      </w:r>
      <w:r w:rsidR="00D0343F" w:rsidRPr="00690B5E">
        <w:rPr>
          <w:b/>
          <w:sz w:val="22"/>
          <w:szCs w:val="22"/>
        </w:rPr>
        <w:t>.</w:t>
      </w:r>
      <w:r w:rsidRPr="00690B5E">
        <w:rPr>
          <w:b/>
          <w:sz w:val="22"/>
          <w:szCs w:val="22"/>
        </w:rPr>
        <w:t xml:space="preserve"> 1 i 2,narażone na zakażenie ze względów środowiskowych, w szczególności narażone na zakażenie ze względu na czasowe lub stałe przebywanie we wspólnych pomieszczeniach, co umożliwia przeniesienie wirusa i wybuch ogniska epidemicznego, w tym zwłaszcza w domach opieki długoterminowej, domach dziecka, żłobkach i innych instytucjach opiekuńczych</w:t>
      </w:r>
    </w:p>
    <w:p w:rsidR="00D82D9D" w:rsidRPr="00703698" w:rsidRDefault="00D82D9D" w:rsidP="00D82D9D">
      <w:pPr>
        <w:rPr>
          <w:b/>
          <w:sz w:val="22"/>
          <w:szCs w:val="22"/>
        </w:rPr>
      </w:pPr>
    </w:p>
    <w:p w:rsidR="00690B5E" w:rsidRDefault="00690B5E" w:rsidP="007D6AC4">
      <w:pPr>
        <w:rPr>
          <w:sz w:val="22"/>
          <w:szCs w:val="22"/>
        </w:rPr>
      </w:pPr>
    </w:p>
    <w:p w:rsidR="007D6AC4" w:rsidRDefault="007D6AC4" w:rsidP="007D6AC4">
      <w:pPr>
        <w:rPr>
          <w:sz w:val="22"/>
          <w:szCs w:val="22"/>
        </w:rPr>
      </w:pPr>
      <w:r>
        <w:rPr>
          <w:sz w:val="22"/>
          <w:szCs w:val="22"/>
        </w:rPr>
        <w:t>Część II</w:t>
      </w:r>
    </w:p>
    <w:p w:rsidR="00D0343F" w:rsidRPr="007D6AC4" w:rsidRDefault="00D0343F" w:rsidP="007D6AC4">
      <w:pPr>
        <w:rPr>
          <w:b/>
          <w:sz w:val="22"/>
          <w:szCs w:val="22"/>
        </w:rPr>
      </w:pPr>
      <w:r w:rsidRPr="007D6AC4">
        <w:rPr>
          <w:b/>
          <w:sz w:val="22"/>
          <w:szCs w:val="22"/>
        </w:rPr>
        <w:t>SZCZEPIENIA ZALECANE –</w:t>
      </w:r>
      <w:r w:rsidR="0085002B">
        <w:rPr>
          <w:b/>
          <w:sz w:val="22"/>
          <w:szCs w:val="22"/>
        </w:rPr>
        <w:t xml:space="preserve"> </w:t>
      </w:r>
      <w:r w:rsidRPr="007D6AC4">
        <w:rPr>
          <w:b/>
          <w:sz w:val="22"/>
          <w:szCs w:val="22"/>
        </w:rPr>
        <w:t>NIEFINANSOWANE ZE ŚRODKÓW ZNAJDUJĄCYCH SIĘ W BUDŻECIE MINISTRA WŁAŚCIWEGO DO SPRAW ZDROWIA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Szczepienie przeciw:</w:t>
      </w:r>
    </w:p>
    <w:p w:rsidR="00D82D9D" w:rsidRPr="00703698" w:rsidRDefault="00D0343F" w:rsidP="00D82D9D">
      <w:pPr>
        <w:rPr>
          <w:sz w:val="22"/>
          <w:szCs w:val="22"/>
        </w:rPr>
      </w:pPr>
      <w:r w:rsidRPr="007D6AC4">
        <w:rPr>
          <w:b/>
          <w:sz w:val="22"/>
          <w:szCs w:val="22"/>
        </w:rPr>
        <w:t>GRYPIE–</w:t>
      </w:r>
      <w:r w:rsidRPr="00703698">
        <w:rPr>
          <w:sz w:val="22"/>
          <w:szCs w:val="22"/>
        </w:rPr>
        <w:t xml:space="preserve"> domięśniowo lub podskórnie (według wskazań producenta </w:t>
      </w:r>
      <w:r w:rsidR="0085002B">
        <w:rPr>
          <w:sz w:val="22"/>
          <w:szCs w:val="22"/>
        </w:rPr>
        <w:t>s</w:t>
      </w:r>
      <w:r w:rsidRPr="00703698">
        <w:rPr>
          <w:sz w:val="22"/>
          <w:szCs w:val="22"/>
        </w:rPr>
        <w:t>zczepionki)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Ze wskazań klinicznych i indywidualnych: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1)</w:t>
      </w:r>
      <w:r w:rsidR="0085002B">
        <w:rPr>
          <w:sz w:val="22"/>
          <w:szCs w:val="22"/>
        </w:rPr>
        <w:t xml:space="preserve"> </w:t>
      </w:r>
      <w:r w:rsidRPr="007D6AC4">
        <w:rPr>
          <w:b/>
          <w:sz w:val="22"/>
          <w:szCs w:val="22"/>
        </w:rPr>
        <w:t>przewlekle chorym dzieciom (powyżej 6 miesiąca życia) i</w:t>
      </w:r>
      <w:r w:rsidRPr="00703698">
        <w:rPr>
          <w:sz w:val="22"/>
          <w:szCs w:val="22"/>
        </w:rPr>
        <w:t xml:space="preserve"> dorosłym, szczególnie chorującym na niewydolność układu oddechowego, astmę oskrzelową, przewlekłą obturacyjną chorobę płuc, niewydolność układu krążenia, chorobę wieńcową (zwłaszcza po przebytym zawale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 xml:space="preserve">serca),niewydolność nerek, nawracający zespół nerczycowy, choroby wątroby, </w:t>
      </w:r>
      <w:r w:rsidRPr="007D6AC4">
        <w:rPr>
          <w:b/>
          <w:sz w:val="22"/>
          <w:szCs w:val="22"/>
        </w:rPr>
        <w:t>choroby metaboliczne,</w:t>
      </w:r>
      <w:r w:rsidRPr="00703698">
        <w:rPr>
          <w:sz w:val="22"/>
          <w:szCs w:val="22"/>
        </w:rPr>
        <w:t xml:space="preserve"> w tym cukrzycę, choroby neurologiczne i neurorozwojowe;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2)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osobom w stanach obniżonej odporności (w tym pacjentom po przeszczepie narządów lub tkanek) i</w:t>
      </w:r>
      <w:r w:rsidR="00703698" w:rsidRPr="00703698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chorym na nowotwory układu krwiotwórczego;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3)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 xml:space="preserve">dzieciom z grup ryzyka od 6 miesiąca życia do 18 roku życia, szczególnie zakażonym wirusem HIV, ze schorzeniami immunologiczno-hematologicznymi, w tym małopłytkowością idiopatyczną, ostrą białaczką, </w:t>
      </w:r>
      <w:proofErr w:type="spellStart"/>
      <w:r w:rsidRPr="00703698">
        <w:rPr>
          <w:sz w:val="22"/>
          <w:szCs w:val="22"/>
        </w:rPr>
        <w:t>chłoniakiem</w:t>
      </w:r>
      <w:proofErr w:type="spellEnd"/>
      <w:r w:rsidRPr="00703698">
        <w:rPr>
          <w:sz w:val="22"/>
          <w:szCs w:val="22"/>
        </w:rPr>
        <w:t xml:space="preserve">, sferocytozą wrodzoną, </w:t>
      </w:r>
      <w:proofErr w:type="spellStart"/>
      <w:r w:rsidRPr="00703698">
        <w:rPr>
          <w:sz w:val="22"/>
          <w:szCs w:val="22"/>
        </w:rPr>
        <w:t>asplenią</w:t>
      </w:r>
      <w:proofErr w:type="spellEnd"/>
      <w:r w:rsidRPr="00703698">
        <w:rPr>
          <w:sz w:val="22"/>
          <w:szCs w:val="22"/>
        </w:rPr>
        <w:t xml:space="preserve"> wrodzoną, dysfunkcją śledziony, po </w:t>
      </w:r>
      <w:proofErr w:type="spellStart"/>
      <w:r w:rsidRPr="00703698">
        <w:rPr>
          <w:sz w:val="22"/>
          <w:szCs w:val="22"/>
        </w:rPr>
        <w:t>splenektomii,z</w:t>
      </w:r>
      <w:proofErr w:type="spellEnd"/>
      <w:r w:rsidR="00703698" w:rsidRPr="00703698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pierwotnymi niedoborami odporności, po leczeniu immunosupresyjnym, po przeszczepieniu szpiku, przed przeszczepieniem lub po przeszczepieniu</w:t>
      </w:r>
      <w:r w:rsidR="00703698" w:rsidRPr="00703698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narządów wewnętrznych, leczonym przewlekle salicylanami;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4)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 xml:space="preserve">dzieciom z wadami wrodzonymi serca zwłaszcza sinicznymi, z niewydolnością serca, z nadciśnieniem płucnym; 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5)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kobietom w ciąży lub planującym ciążę</w:t>
      </w:r>
      <w:bookmarkStart w:id="0" w:name="_GoBack"/>
      <w:bookmarkEnd w:id="0"/>
    </w:p>
    <w:p w:rsidR="00D0343F" w:rsidRPr="00703698" w:rsidRDefault="00D0343F" w:rsidP="00D82D9D">
      <w:pPr>
        <w:rPr>
          <w:sz w:val="22"/>
          <w:szCs w:val="22"/>
        </w:rPr>
      </w:pPr>
    </w:p>
    <w:p w:rsidR="00703698" w:rsidRPr="00703698" w:rsidRDefault="00703698" w:rsidP="00D0343F">
      <w:pPr>
        <w:rPr>
          <w:sz w:val="22"/>
          <w:szCs w:val="22"/>
        </w:rPr>
      </w:pPr>
      <w:r w:rsidRPr="007D6AC4">
        <w:rPr>
          <w:b/>
          <w:sz w:val="22"/>
          <w:szCs w:val="22"/>
        </w:rPr>
        <w:t xml:space="preserve">Przeciw </w:t>
      </w:r>
      <w:r w:rsidR="00D0343F" w:rsidRPr="007D6AC4">
        <w:rPr>
          <w:b/>
          <w:sz w:val="22"/>
          <w:szCs w:val="22"/>
        </w:rPr>
        <w:t>ROTAWIRUSOM</w:t>
      </w:r>
      <w:r w:rsidRPr="00703698">
        <w:rPr>
          <w:sz w:val="22"/>
          <w:szCs w:val="22"/>
        </w:rPr>
        <w:t xml:space="preserve"> </w:t>
      </w:r>
      <w:r w:rsidR="00D0343F" w:rsidRPr="00703698">
        <w:rPr>
          <w:sz w:val="22"/>
          <w:szCs w:val="22"/>
        </w:rPr>
        <w:t>–</w:t>
      </w:r>
      <w:r w:rsidR="0085002B">
        <w:rPr>
          <w:sz w:val="22"/>
          <w:szCs w:val="22"/>
        </w:rPr>
        <w:t xml:space="preserve"> </w:t>
      </w:r>
      <w:r w:rsidR="00D0343F" w:rsidRPr="00703698">
        <w:rPr>
          <w:sz w:val="22"/>
          <w:szCs w:val="22"/>
        </w:rPr>
        <w:t>doustnie (według</w:t>
      </w:r>
      <w:r w:rsidRPr="00703698">
        <w:rPr>
          <w:sz w:val="22"/>
          <w:szCs w:val="22"/>
        </w:rPr>
        <w:t xml:space="preserve"> </w:t>
      </w:r>
      <w:r w:rsidR="00D0343F" w:rsidRPr="00703698">
        <w:rPr>
          <w:sz w:val="22"/>
          <w:szCs w:val="22"/>
        </w:rPr>
        <w:t>wskazań producenta szczepionki)</w:t>
      </w:r>
    </w:p>
    <w:p w:rsidR="00D0343F" w:rsidRPr="007D6AC4" w:rsidRDefault="00D0343F" w:rsidP="00D0343F">
      <w:pPr>
        <w:rPr>
          <w:b/>
          <w:sz w:val="22"/>
          <w:szCs w:val="22"/>
        </w:rPr>
      </w:pPr>
      <w:r w:rsidRPr="007D6AC4">
        <w:rPr>
          <w:b/>
          <w:sz w:val="22"/>
          <w:szCs w:val="22"/>
        </w:rPr>
        <w:t>Dzieciom od 6 tygodnia życia do 24 tygodnia życia.</w:t>
      </w:r>
    </w:p>
    <w:p w:rsidR="007D6AC4" w:rsidRDefault="007D6AC4" w:rsidP="00D0343F">
      <w:pPr>
        <w:rPr>
          <w:sz w:val="22"/>
          <w:szCs w:val="22"/>
        </w:rPr>
      </w:pPr>
    </w:p>
    <w:p w:rsidR="00D0343F" w:rsidRPr="00703698" w:rsidRDefault="00703698" w:rsidP="00D0343F">
      <w:pPr>
        <w:rPr>
          <w:sz w:val="22"/>
          <w:szCs w:val="22"/>
        </w:rPr>
      </w:pPr>
      <w:r w:rsidRPr="007D6AC4">
        <w:rPr>
          <w:b/>
          <w:sz w:val="22"/>
          <w:szCs w:val="22"/>
        </w:rPr>
        <w:t xml:space="preserve">Przeciw </w:t>
      </w:r>
      <w:r w:rsidR="00D0343F" w:rsidRPr="007D6AC4">
        <w:rPr>
          <w:b/>
          <w:sz w:val="22"/>
          <w:szCs w:val="22"/>
        </w:rPr>
        <w:t>Inwazyjnym zakażeniom NEISSERIA MENINGITIDIS</w:t>
      </w:r>
      <w:r w:rsidR="0085002B">
        <w:rPr>
          <w:b/>
          <w:sz w:val="22"/>
          <w:szCs w:val="22"/>
        </w:rPr>
        <w:t xml:space="preserve"> </w:t>
      </w:r>
      <w:r w:rsidR="00D0343F" w:rsidRPr="007D6AC4">
        <w:rPr>
          <w:b/>
          <w:sz w:val="22"/>
          <w:szCs w:val="22"/>
        </w:rPr>
        <w:t>–</w:t>
      </w:r>
      <w:r w:rsidR="007D6AC4">
        <w:rPr>
          <w:b/>
          <w:sz w:val="22"/>
          <w:szCs w:val="22"/>
        </w:rPr>
        <w:t xml:space="preserve"> </w:t>
      </w:r>
      <w:r w:rsidR="00D0343F" w:rsidRPr="00703698">
        <w:rPr>
          <w:sz w:val="22"/>
          <w:szCs w:val="22"/>
        </w:rPr>
        <w:t>domięśniowo lub podskórnie (według</w:t>
      </w:r>
      <w:r w:rsidRPr="00703698">
        <w:rPr>
          <w:sz w:val="22"/>
          <w:szCs w:val="22"/>
        </w:rPr>
        <w:t xml:space="preserve"> </w:t>
      </w:r>
      <w:r w:rsidR="00D0343F" w:rsidRPr="00703698">
        <w:rPr>
          <w:sz w:val="22"/>
          <w:szCs w:val="22"/>
        </w:rPr>
        <w:t>wskazań producenta szczepionki)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1.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Niemowlętom, powyżej 2 miesiąca życia.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2.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 xml:space="preserve">Dzieciom i osobom dorosłym narażonym na ryzyko inwazyjnej choroby </w:t>
      </w:r>
      <w:proofErr w:type="spellStart"/>
      <w:r w:rsidRPr="00703698">
        <w:rPr>
          <w:sz w:val="22"/>
          <w:szCs w:val="22"/>
        </w:rPr>
        <w:t>meningokokowej</w:t>
      </w:r>
      <w:proofErr w:type="spellEnd"/>
      <w:r w:rsidRPr="00703698">
        <w:rPr>
          <w:sz w:val="22"/>
          <w:szCs w:val="22"/>
        </w:rPr>
        <w:t xml:space="preserve">; z bliskim kontaktem z chorym lub materiałem zakaźnym (personel medyczny, pracownicy laboratorium), przebywającym </w:t>
      </w:r>
      <w:r w:rsidRPr="007D6AC4">
        <w:rPr>
          <w:b/>
          <w:sz w:val="22"/>
          <w:szCs w:val="22"/>
        </w:rPr>
        <w:t>w zbiorowiskach (przedszkola, żłobki, domy dziecka</w:t>
      </w:r>
      <w:r w:rsidRPr="00703698">
        <w:rPr>
          <w:sz w:val="22"/>
          <w:szCs w:val="22"/>
        </w:rPr>
        <w:t>, domy studenckie, internaty, koszary), osobom z zachowaniem sprzyjającym zakażeniu (intymne kontakty z nosicielem lub osobą chorą, np. głęboki pocałunek), osobom podróżującym.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3.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 xml:space="preserve">Dzieciom i osobom dorosłym z wrodzonymi niedoborami odporności, z anatomiczną i </w:t>
      </w:r>
      <w:r w:rsidR="007D6AC4">
        <w:rPr>
          <w:sz w:val="22"/>
          <w:szCs w:val="22"/>
        </w:rPr>
        <w:t>c</w:t>
      </w:r>
      <w:r w:rsidRPr="00703698">
        <w:rPr>
          <w:sz w:val="22"/>
          <w:szCs w:val="22"/>
        </w:rPr>
        <w:t xml:space="preserve">zynnościową </w:t>
      </w:r>
      <w:proofErr w:type="spellStart"/>
      <w:r w:rsidRPr="00703698">
        <w:rPr>
          <w:sz w:val="22"/>
          <w:szCs w:val="22"/>
        </w:rPr>
        <w:t>asplenią</w:t>
      </w:r>
      <w:proofErr w:type="spellEnd"/>
      <w:r w:rsidRPr="00703698">
        <w:rPr>
          <w:sz w:val="22"/>
          <w:szCs w:val="22"/>
        </w:rPr>
        <w:t>,</w:t>
      </w:r>
      <w:r w:rsidR="007D6AC4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zakażonym wirusem HIV, nowotworem złośliwym, chorobą reumatyczną, przewlekłą chorobą nerek i wątroby,</w:t>
      </w:r>
      <w:r w:rsidR="007D6AC4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 xml:space="preserve">leczonym </w:t>
      </w:r>
      <w:proofErr w:type="spellStart"/>
      <w:r w:rsidRPr="00703698">
        <w:rPr>
          <w:sz w:val="22"/>
          <w:szCs w:val="22"/>
        </w:rPr>
        <w:t>ekulizumabem</w:t>
      </w:r>
      <w:proofErr w:type="spellEnd"/>
      <w:r w:rsidRPr="00703698">
        <w:rPr>
          <w:sz w:val="22"/>
          <w:szCs w:val="22"/>
        </w:rPr>
        <w:t xml:space="preserve"> (napadowa nocna hemoglobinuria, atypowy zespół hemolityczno-mocznicowy), osobom leczonym immunosupresyjnie.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4.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Dzieciom w wieku od 2 miesiąca życia z grup ryzyka zaburzeń odporności wymienionych w części I. A. oraz szczególnie narażonym na zachorowanie nastolatkom i osobom powyżej 65 roku życia.</w:t>
      </w:r>
    </w:p>
    <w:p w:rsidR="007D6AC4" w:rsidRDefault="007D6AC4" w:rsidP="00D0343F">
      <w:pPr>
        <w:rPr>
          <w:sz w:val="22"/>
          <w:szCs w:val="22"/>
        </w:rPr>
      </w:pP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Liczba dawek i cykl szczepienia według wskazań producenta szczepionki.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1.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 xml:space="preserve">Szczepionka </w:t>
      </w:r>
      <w:proofErr w:type="spellStart"/>
      <w:r w:rsidRPr="00703698">
        <w:rPr>
          <w:sz w:val="22"/>
          <w:szCs w:val="22"/>
        </w:rPr>
        <w:t>skoniugowana</w:t>
      </w:r>
      <w:proofErr w:type="spellEnd"/>
      <w:r w:rsidRPr="00703698">
        <w:rPr>
          <w:sz w:val="22"/>
          <w:szCs w:val="22"/>
        </w:rPr>
        <w:t xml:space="preserve"> </w:t>
      </w:r>
      <w:proofErr w:type="spellStart"/>
      <w:r w:rsidRPr="00703698">
        <w:rPr>
          <w:sz w:val="22"/>
          <w:szCs w:val="22"/>
        </w:rPr>
        <w:t>monowalentna</w:t>
      </w:r>
      <w:proofErr w:type="spellEnd"/>
      <w:r w:rsidRPr="00703698">
        <w:rPr>
          <w:sz w:val="22"/>
          <w:szCs w:val="22"/>
        </w:rPr>
        <w:t xml:space="preserve"> przeciwko </w:t>
      </w:r>
      <w:proofErr w:type="spellStart"/>
      <w:r w:rsidRPr="00175EFA">
        <w:rPr>
          <w:b/>
          <w:sz w:val="22"/>
          <w:szCs w:val="22"/>
        </w:rPr>
        <w:t>serogrupie</w:t>
      </w:r>
      <w:proofErr w:type="spellEnd"/>
      <w:r w:rsidRPr="00175EFA">
        <w:rPr>
          <w:b/>
          <w:sz w:val="22"/>
          <w:szCs w:val="22"/>
        </w:rPr>
        <w:t xml:space="preserve"> C</w:t>
      </w:r>
      <w:r w:rsidRPr="00703698">
        <w:rPr>
          <w:sz w:val="22"/>
          <w:szCs w:val="22"/>
        </w:rPr>
        <w:t xml:space="preserve"> –od ukończenia 2 miesiąca życia.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2.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Szczepionka (</w:t>
      </w:r>
      <w:proofErr w:type="spellStart"/>
      <w:r w:rsidRPr="00703698">
        <w:rPr>
          <w:sz w:val="22"/>
          <w:szCs w:val="22"/>
        </w:rPr>
        <w:t>rDNA</w:t>
      </w:r>
      <w:proofErr w:type="spellEnd"/>
      <w:r w:rsidRPr="00703698">
        <w:rPr>
          <w:sz w:val="22"/>
          <w:szCs w:val="22"/>
        </w:rPr>
        <w:t xml:space="preserve">), </w:t>
      </w:r>
      <w:proofErr w:type="spellStart"/>
      <w:r w:rsidRPr="00703698">
        <w:rPr>
          <w:sz w:val="22"/>
          <w:szCs w:val="22"/>
        </w:rPr>
        <w:t>monowalentna</w:t>
      </w:r>
      <w:proofErr w:type="spellEnd"/>
      <w:r w:rsidRPr="00703698">
        <w:rPr>
          <w:sz w:val="22"/>
          <w:szCs w:val="22"/>
        </w:rPr>
        <w:t xml:space="preserve"> złożona, adsorbowana, przeciwko </w:t>
      </w:r>
      <w:proofErr w:type="spellStart"/>
      <w:r w:rsidRPr="00175EFA">
        <w:rPr>
          <w:b/>
          <w:sz w:val="22"/>
          <w:szCs w:val="22"/>
        </w:rPr>
        <w:t>serogrupie</w:t>
      </w:r>
      <w:proofErr w:type="spellEnd"/>
      <w:r w:rsidRPr="00175EFA">
        <w:rPr>
          <w:b/>
          <w:sz w:val="22"/>
          <w:szCs w:val="22"/>
        </w:rPr>
        <w:t xml:space="preserve"> B</w:t>
      </w:r>
      <w:r w:rsidRPr="00703698">
        <w:rPr>
          <w:sz w:val="22"/>
          <w:szCs w:val="22"/>
        </w:rPr>
        <w:t xml:space="preserve"> –od ukończenia</w:t>
      </w:r>
      <w:r w:rsidR="00703698" w:rsidRPr="00703698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2 miesiąca życia.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3.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 xml:space="preserve">Szczepionka </w:t>
      </w:r>
      <w:proofErr w:type="spellStart"/>
      <w:r w:rsidRPr="00703698">
        <w:rPr>
          <w:sz w:val="22"/>
          <w:szCs w:val="22"/>
        </w:rPr>
        <w:t>skoniugowana</w:t>
      </w:r>
      <w:proofErr w:type="spellEnd"/>
      <w:r w:rsidRPr="00703698">
        <w:rPr>
          <w:sz w:val="22"/>
          <w:szCs w:val="22"/>
        </w:rPr>
        <w:t xml:space="preserve">, </w:t>
      </w:r>
      <w:proofErr w:type="spellStart"/>
      <w:r w:rsidRPr="00703698">
        <w:rPr>
          <w:sz w:val="22"/>
          <w:szCs w:val="22"/>
        </w:rPr>
        <w:t>czterowalentna</w:t>
      </w:r>
      <w:proofErr w:type="spellEnd"/>
      <w:r w:rsidR="00703698" w:rsidRPr="00703698">
        <w:rPr>
          <w:sz w:val="22"/>
          <w:szCs w:val="22"/>
        </w:rPr>
        <w:t xml:space="preserve"> p</w:t>
      </w:r>
      <w:r w:rsidRPr="00703698">
        <w:rPr>
          <w:sz w:val="22"/>
          <w:szCs w:val="22"/>
        </w:rPr>
        <w:t xml:space="preserve">rzeciwko </w:t>
      </w:r>
      <w:proofErr w:type="spellStart"/>
      <w:r w:rsidRPr="00703698">
        <w:rPr>
          <w:sz w:val="22"/>
          <w:szCs w:val="22"/>
        </w:rPr>
        <w:t>serogrupom</w:t>
      </w:r>
      <w:proofErr w:type="spellEnd"/>
      <w:r w:rsidRPr="00703698">
        <w:rPr>
          <w:sz w:val="22"/>
          <w:szCs w:val="22"/>
        </w:rPr>
        <w:t xml:space="preserve"> </w:t>
      </w:r>
      <w:r w:rsidRPr="00175EFA">
        <w:rPr>
          <w:b/>
          <w:sz w:val="22"/>
          <w:szCs w:val="22"/>
        </w:rPr>
        <w:t>A,C,W-135, Y</w:t>
      </w:r>
      <w:r w:rsidRPr="00703698">
        <w:rPr>
          <w:sz w:val="22"/>
          <w:szCs w:val="22"/>
        </w:rPr>
        <w:t xml:space="preserve"> –od 12 lub 24 miesiąca życia.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4.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 xml:space="preserve">Szczepionka </w:t>
      </w:r>
      <w:proofErr w:type="spellStart"/>
      <w:r w:rsidRPr="00703698">
        <w:rPr>
          <w:sz w:val="22"/>
          <w:szCs w:val="22"/>
        </w:rPr>
        <w:t>skoniugowana</w:t>
      </w:r>
      <w:proofErr w:type="spellEnd"/>
      <w:r w:rsidRPr="00703698">
        <w:rPr>
          <w:sz w:val="22"/>
          <w:szCs w:val="22"/>
        </w:rPr>
        <w:t xml:space="preserve"> </w:t>
      </w:r>
      <w:proofErr w:type="spellStart"/>
      <w:r w:rsidRPr="00703698">
        <w:rPr>
          <w:sz w:val="22"/>
          <w:szCs w:val="22"/>
        </w:rPr>
        <w:t>monowalentna</w:t>
      </w:r>
      <w:proofErr w:type="spellEnd"/>
      <w:r w:rsidRPr="00703698">
        <w:rPr>
          <w:sz w:val="22"/>
          <w:szCs w:val="22"/>
        </w:rPr>
        <w:t xml:space="preserve"> i </w:t>
      </w:r>
      <w:proofErr w:type="spellStart"/>
      <w:r w:rsidRPr="00703698">
        <w:rPr>
          <w:sz w:val="22"/>
          <w:szCs w:val="22"/>
        </w:rPr>
        <w:t>czterowalentna</w:t>
      </w:r>
      <w:proofErr w:type="spellEnd"/>
      <w:r w:rsidRPr="00703698">
        <w:rPr>
          <w:sz w:val="22"/>
          <w:szCs w:val="22"/>
        </w:rPr>
        <w:t xml:space="preserve"> –od 2 miesiąca życia.</w:t>
      </w:r>
    </w:p>
    <w:p w:rsidR="00D0343F" w:rsidRPr="00703698" w:rsidRDefault="00D0343F" w:rsidP="00D0343F">
      <w:pPr>
        <w:rPr>
          <w:sz w:val="22"/>
          <w:szCs w:val="22"/>
        </w:rPr>
      </w:pPr>
      <w:r w:rsidRPr="00703698">
        <w:rPr>
          <w:sz w:val="22"/>
          <w:szCs w:val="22"/>
        </w:rPr>
        <w:t>5.</w:t>
      </w:r>
      <w:r w:rsidR="0085002B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 xml:space="preserve">Szczepionka </w:t>
      </w:r>
      <w:proofErr w:type="spellStart"/>
      <w:r w:rsidRPr="00703698">
        <w:rPr>
          <w:sz w:val="22"/>
          <w:szCs w:val="22"/>
        </w:rPr>
        <w:t>nieskoniugowana</w:t>
      </w:r>
      <w:proofErr w:type="spellEnd"/>
      <w:r w:rsidRPr="00703698">
        <w:rPr>
          <w:sz w:val="22"/>
          <w:szCs w:val="22"/>
        </w:rPr>
        <w:t xml:space="preserve"> (polisacharydowa), przeciwko </w:t>
      </w:r>
      <w:proofErr w:type="spellStart"/>
      <w:r w:rsidRPr="00703698">
        <w:rPr>
          <w:sz w:val="22"/>
          <w:szCs w:val="22"/>
        </w:rPr>
        <w:t>serogrupom</w:t>
      </w:r>
      <w:proofErr w:type="spellEnd"/>
      <w:r w:rsidRPr="00703698">
        <w:rPr>
          <w:sz w:val="22"/>
          <w:szCs w:val="22"/>
        </w:rPr>
        <w:t xml:space="preserve"> A, C dzieciom powyżej</w:t>
      </w:r>
      <w:r w:rsidR="00703698" w:rsidRPr="00703698">
        <w:rPr>
          <w:sz w:val="22"/>
          <w:szCs w:val="22"/>
        </w:rPr>
        <w:t xml:space="preserve"> </w:t>
      </w:r>
      <w:r w:rsidRPr="00703698">
        <w:rPr>
          <w:sz w:val="22"/>
          <w:szCs w:val="22"/>
        </w:rPr>
        <w:t>2 lat i dorosłym.</w:t>
      </w:r>
    </w:p>
    <w:p w:rsidR="00661FAE" w:rsidRPr="00703698" w:rsidRDefault="00661FAE">
      <w:pPr>
        <w:rPr>
          <w:sz w:val="22"/>
          <w:szCs w:val="22"/>
        </w:rPr>
      </w:pPr>
    </w:p>
    <w:sectPr w:rsidR="00661FAE" w:rsidRPr="0070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653E"/>
    <w:multiLevelType w:val="hybridMultilevel"/>
    <w:tmpl w:val="3110B6FE"/>
    <w:lvl w:ilvl="0" w:tplc="E4F06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9776C"/>
    <w:multiLevelType w:val="hybridMultilevel"/>
    <w:tmpl w:val="F47E20B4"/>
    <w:lvl w:ilvl="0" w:tplc="95CE90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7B"/>
    <w:rsid w:val="00080189"/>
    <w:rsid w:val="0015557B"/>
    <w:rsid w:val="00175EFA"/>
    <w:rsid w:val="00661FAE"/>
    <w:rsid w:val="00690B5E"/>
    <w:rsid w:val="00703698"/>
    <w:rsid w:val="0077416E"/>
    <w:rsid w:val="007D6AC4"/>
    <w:rsid w:val="0085002B"/>
    <w:rsid w:val="00D0343F"/>
    <w:rsid w:val="00D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65490-DCD3-401F-9A32-6F7803CF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\AppData\Local\Temp\szczepienia%20w%20chorobach%20metabolicznych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szczepienia w chorobach metabolicznych-1</Template>
  <TotalTime>6</TotalTime>
  <Pages>1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4</cp:revision>
  <dcterms:created xsi:type="dcterms:W3CDTF">2016-03-08T16:44:00Z</dcterms:created>
  <dcterms:modified xsi:type="dcterms:W3CDTF">2016-03-08T16:51:00Z</dcterms:modified>
</cp:coreProperties>
</file>